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1" w:type="pct"/>
        <w:tblInd w:w="108" w:type="dxa"/>
        <w:tblLook w:val="04A0"/>
      </w:tblPr>
      <w:tblGrid>
        <w:gridCol w:w="728"/>
        <w:gridCol w:w="1682"/>
        <w:gridCol w:w="1974"/>
        <w:gridCol w:w="4818"/>
        <w:gridCol w:w="1678"/>
      </w:tblGrid>
      <w:tr w:rsidR="006A0A3A" w:rsidRPr="006A0A3A" w:rsidTr="006A0A3A">
        <w:trPr>
          <w:trHeight w:val="255"/>
        </w:trPr>
        <w:tc>
          <w:tcPr>
            <w:tcW w:w="728" w:type="dxa"/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Level</w:t>
            </w:r>
          </w:p>
        </w:tc>
        <w:tc>
          <w:tcPr>
            <w:tcW w:w="1682" w:type="dxa"/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92" w:type="dxa"/>
            <w:gridSpan w:val="2"/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Provinsi Aceh</w:t>
            </w:r>
          </w:p>
        </w:tc>
        <w:tc>
          <w:tcPr>
            <w:tcW w:w="1678" w:type="dxa"/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6A0A3A" w:rsidRPr="006A0A3A" w:rsidTr="006A0A3A">
        <w:trPr>
          <w:trHeight w:val="255"/>
        </w:trPr>
        <w:tc>
          <w:tcPr>
            <w:tcW w:w="2410" w:type="dxa"/>
            <w:gridSpan w:val="2"/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Komponen</w:t>
            </w:r>
          </w:p>
        </w:tc>
        <w:tc>
          <w:tcPr>
            <w:tcW w:w="6792" w:type="dxa"/>
            <w:gridSpan w:val="2"/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Hukum dan Kebijakan</w:t>
            </w:r>
          </w:p>
        </w:tc>
        <w:tc>
          <w:tcPr>
            <w:tcW w:w="1678" w:type="dxa"/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6A0A3A" w:rsidRPr="006A0A3A" w:rsidTr="006A0A3A">
        <w:trPr>
          <w:trHeight w:val="255"/>
        </w:trPr>
        <w:tc>
          <w:tcPr>
            <w:tcW w:w="728" w:type="dxa"/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82" w:type="dxa"/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74" w:type="dxa"/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818" w:type="dxa"/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8" w:type="dxa"/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6A0A3A" w:rsidRPr="006A0A3A" w:rsidTr="006A0A3A">
        <w:trPr>
          <w:trHeight w:val="255"/>
        </w:trPr>
        <w:tc>
          <w:tcPr>
            <w:tcW w:w="2410" w:type="dxa"/>
            <w:gridSpan w:val="2"/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792" w:type="dxa"/>
            <w:gridSpan w:val="2"/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I. Perencanaan Kehutanan dan Tata Ruang 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6A0A3A" w:rsidRPr="006A0A3A" w:rsidTr="006A0A3A">
        <w:trPr>
          <w:trHeight w:val="615"/>
        </w:trPr>
        <w:tc>
          <w:tcPr>
            <w:tcW w:w="2410" w:type="dxa"/>
            <w:gridSpan w:val="2"/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470" w:type="dxa"/>
            <w:gridSpan w:val="3"/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Keberadaan dan komprehensiveness aturan yang mengatur transparansi penyusunan perencanaan kehutanan dan Rencana Tata Ruang dan Rencana Wilayah (RTRW) </w:t>
            </w:r>
          </w:p>
        </w:tc>
      </w:tr>
      <w:tr w:rsidR="006A0A3A" w:rsidRPr="006A0A3A" w:rsidTr="006A0A3A">
        <w:trPr>
          <w:trHeight w:val="975"/>
        </w:trPr>
        <w:tc>
          <w:tcPr>
            <w:tcW w:w="2410" w:type="dxa"/>
            <w:gridSpan w:val="2"/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Objek Analisis</w:t>
            </w:r>
          </w:p>
        </w:tc>
        <w:tc>
          <w:tcPr>
            <w:tcW w:w="8470" w:type="dxa"/>
            <w:gridSpan w:val="3"/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Undang-Undang, Peraturan Pemerintah, Peraturan Presiden, Keputusan Presiden, Instruksi Presiden, Peraturan Menteri, Keputusan Menteri, Peraturan Gubernur, Peraturan Daerah atau peraturan yang bersifat teknis</w:t>
            </w:r>
          </w:p>
        </w:tc>
      </w:tr>
    </w:tbl>
    <w:p w:rsidR="00D74DB4" w:rsidRDefault="00D74DB4"/>
    <w:tbl>
      <w:tblPr>
        <w:tblW w:w="4953" w:type="pct"/>
        <w:tblInd w:w="103" w:type="dxa"/>
        <w:tblLayout w:type="fixed"/>
        <w:tblLook w:val="04A0"/>
      </w:tblPr>
      <w:tblGrid>
        <w:gridCol w:w="679"/>
        <w:gridCol w:w="1538"/>
        <w:gridCol w:w="1616"/>
        <w:gridCol w:w="5386"/>
        <w:gridCol w:w="1666"/>
      </w:tblGrid>
      <w:tr w:rsidR="006A0A3A" w:rsidRPr="006A0A3A" w:rsidTr="006A0A3A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6A0A3A" w:rsidRPr="006A0A3A" w:rsidTr="006A0A3A">
        <w:trPr>
          <w:trHeight w:val="88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AIa1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Data/informasi pembuatan RTRW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eastAsia="id-ID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eastAsia="id-ID"/>
              </w:rPr>
            </w:pPr>
            <w:hyperlink r:id="rId4" w:history="1">
              <w:r w:rsidRPr="006A0A3A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id-ID"/>
                </w:rPr>
                <w:t>http://bappeda.acehprov.go.id/v2/index.php?option=com_content&amp;view=article&amp;id=118&amp;Itemid=117</w:t>
              </w:r>
            </w:hyperlink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6A0A3A" w:rsidRPr="006A0A3A" w:rsidTr="006A0A3A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AIa2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Informasi rencana pembentukan RTRW(P)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AIa3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Pengumuman usulan perubahan peruntukan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AIa4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Kejelasan informasi  yang dapat diakses berdasarkan uji konsekuensi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eastAsia="id-ID"/>
              </w:rPr>
            </w:pPr>
            <w:hyperlink r:id="rId5" w:history="1">
              <w:r w:rsidRPr="006A0A3A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id-ID"/>
                </w:rPr>
                <w:t>http://bappeda.acehprov.go.id/v2/index.php?option=com_content&amp;view=article&amp;id=118&amp;Itemid=117</w:t>
              </w:r>
            </w:hyperlink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255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6A0A3A" w:rsidRPr="006A0A3A" w:rsidTr="006A0A3A">
        <w:trPr>
          <w:trHeight w:val="66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Keberadaan dan komprehensiveness aturan yang mengatur penyusunan perencanaan kehutanan dan Rencana Tata Ruang dan Rencana Wilayah (RTRW) yang partisipatif</w:t>
            </w:r>
          </w:p>
        </w:tc>
      </w:tr>
      <w:tr w:rsidR="006A0A3A" w:rsidRPr="006A0A3A" w:rsidTr="006A0A3A">
        <w:trPr>
          <w:trHeight w:val="1035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Objek Analisis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Undang-Undang, Peraturan Pemerintah, Peraturan Presiden, Keputusan Presiden, Instruksi Presiden, Peraturan Menteri, Keputusan Menteri, Peraturan Gubernur, Peraturan Daerah atau peraturan yang bersifat teknis</w:t>
            </w:r>
          </w:p>
        </w:tc>
      </w:tr>
      <w:tr w:rsidR="006A0A3A" w:rsidRPr="006A0A3A" w:rsidTr="006A0A3A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6A0A3A" w:rsidRPr="006A0A3A" w:rsidTr="006A0A3A">
        <w:trPr>
          <w:trHeight w:val="102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AIb1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pengambilan keputusan yang memudahkan keterlibatan pihak yang berkepentingan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AIb2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Petugas khusus yang bertanggung jawab mengelola masukan publik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AIb3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Dokumentasi setiap masukan (tertulis/tidak tertulis)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AIb4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respon terhadap masukan yang ada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AIb5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Penjelasan atas keputusan akhir yang diambil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25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AIb6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Pelaksanaan proses partisipasi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255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6A0A3A" w:rsidRPr="006A0A3A" w:rsidTr="006A0A3A">
        <w:trPr>
          <w:trHeight w:val="60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Keberadaan dan komprehensiveness aturan yang mengatur program peningkatan kapasitas masyarakat dalam proses perencanaan kehutanan dan Rencana Tata Ruang dan Rencana Wilayah (RTRW)</w:t>
            </w:r>
          </w:p>
        </w:tc>
      </w:tr>
      <w:tr w:rsidR="006A0A3A" w:rsidRPr="006A0A3A" w:rsidTr="006A0A3A">
        <w:trPr>
          <w:trHeight w:val="123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Objek Analisis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Undang-Undang, Peraturan Pemerintah, Peraturan Presiden, Keputusan Presiden, Instruksi Presiden, Peraturan Menteri, Keputusan Menteri, Peraturan Gubernur, Peraturan Daerah atau peraturan yang bersifat Teknis, RPJMN/D, Renstranas/da</w:t>
            </w:r>
          </w:p>
        </w:tc>
      </w:tr>
      <w:tr w:rsidR="006A0A3A" w:rsidRPr="006A0A3A" w:rsidTr="006A0A3A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6A0A3A" w:rsidRPr="006A0A3A" w:rsidTr="006A0A3A">
        <w:trPr>
          <w:trHeight w:val="102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AIc1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peningkatan kapasitas masyarakat Adat/ Lokal dalam perencanaan kehutanan dan wilayah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Qonun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Qanun No.4 Tahun 2003 Tentang Pemerintahan Mukim dalam Provinsi Nangro Aceh Darussalam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6A0A3A" w:rsidRPr="006A0A3A" w:rsidTr="006A0A3A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AIc2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peningkatan kapasitas pemerintah dalam perencanaan kehuatanan dan wilayah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255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6A0A3A" w:rsidRPr="006A0A3A" w:rsidTr="006A0A3A">
        <w:trPr>
          <w:trHeight w:val="945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Keberadaan dan komprehensiveness aturan yang mengatur Mekanisme penanganan pengaduan dalam proses perencanaan kehutanan dan Rencana Tata Ruang dan Rencana Wilayah (RTRW)</w:t>
            </w:r>
          </w:p>
        </w:tc>
      </w:tr>
      <w:tr w:rsidR="006A0A3A" w:rsidRPr="006A0A3A" w:rsidTr="006A0A3A">
        <w:trPr>
          <w:trHeight w:val="1005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Undang-Undang, Peraturan Pemerintah, Peraturan Presiden, Keputusan Presiden, Instruksi Presiden, Peraturan Menteri, Keputusan Menteri, Peraturan Gubernur, Peraturan Daerah atau peraturan yang bersifat teknis</w:t>
            </w:r>
          </w:p>
        </w:tc>
      </w:tr>
      <w:tr w:rsidR="006A0A3A" w:rsidRPr="006A0A3A" w:rsidTr="006A0A3A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6A0A3A" w:rsidRPr="006A0A3A" w:rsidTr="006A0A3A">
        <w:trPr>
          <w:trHeight w:val="76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AId1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pengaduan (termasuk ketentuan tenggat waktu &amp; tindakan yang diambil)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25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AId2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resolusi konflik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AId3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Keahlian &amp; pemahaman mediator tentang isu-isu masyarakat adat/lokal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255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6A0A3A" w:rsidRPr="006A0A3A" w:rsidTr="006A0A3A">
        <w:trPr>
          <w:trHeight w:val="33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II.Pengaturan Hak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6A0A3A" w:rsidRPr="006A0A3A" w:rsidTr="006A0A3A">
        <w:trPr>
          <w:trHeight w:val="69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Indikator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Keberadaan dan komprehensiveness aturan yang mengatur transparansi penetapan hak kelola hutan bagi masyarakat adat/lokal dan bisnis</w:t>
            </w:r>
          </w:p>
        </w:tc>
      </w:tr>
      <w:tr w:rsidR="006A0A3A" w:rsidRPr="006A0A3A" w:rsidTr="006A0A3A">
        <w:trPr>
          <w:trHeight w:val="63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Sumber (Undang2 keterbukaan informasi publik, PP, permenhut ttg pemberian ijin, pergub/bup (terkait kehutanan), Permenhut 7/2011</w:t>
            </w: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6A0A3A" w:rsidRPr="006A0A3A" w:rsidTr="006A0A3A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6A0A3A" w:rsidRPr="006A0A3A" w:rsidTr="006A0A3A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AIIa1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Ketersediaan seluruh informasi secara sistematis sehingga mudah diakses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AIIa2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memiliki petugas khusus yang menangani permintaan informasi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102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AIIa3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pemberian akses bagi publik baik secara proaktif maupun berdasarkan permintaan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127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AIIa4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Informasi yang diumumkan tentang rencana kegiatan/proyek yang disertai dengan dokumen pendukungnya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127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AIIa5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Batasan atas informasi yg dapat diakses diatur dengan jelas dan didasarkan pada kepentingan publik (balancing public interest test)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AIIa6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Sanksi bagi pihak-pihak yang sengaja menghambat akses publik atas informasi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255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6A0A3A" w:rsidRPr="006A0A3A" w:rsidTr="006A0A3A">
        <w:trPr>
          <w:trHeight w:val="90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Keberadaan dan komprehensiveness aturan yang mengatur pengakuan atas hak kelola hutan yang dimiliki oleh masyarakat adat, masyarakat lokal dan bisnis  terhadap hutan</w:t>
            </w:r>
          </w:p>
        </w:tc>
      </w:tr>
      <w:tr w:rsidR="006A0A3A" w:rsidRPr="006A0A3A" w:rsidTr="006A0A3A">
        <w:trPr>
          <w:trHeight w:val="39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UU, Permenhut, Perda</w:t>
            </w: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6A0A3A" w:rsidRPr="006A0A3A" w:rsidTr="006A0A3A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6A0A3A" w:rsidRPr="006A0A3A" w:rsidTr="006A0A3A">
        <w:trPr>
          <w:trHeight w:val="20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AIIb1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Pengakuan atas pengelolaan wilayah adat/lokal (sejalan dengan struktur dan pola yang ada)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Qanun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Qanun No. 14 Tahun 2002 Tentang Kehutanan NAD, BAB II, Pengelolaan Hutan, pasal 19:  Pengelolaan kawasan hutan untuk tujuan khusus sebagaimana dimaksud pada Pasal 7 dapat diberikan kepada :</w:t>
            </w: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>a. masyarakat adat;</w:t>
            </w: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>b. lembaga pendidikan;</w:t>
            </w: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>c. lembaga penelitian;</w:t>
            </w: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>d. lembaga sosial dan keagamaan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6A0A3A" w:rsidRPr="006A0A3A" w:rsidTr="006A0A3A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AIIb2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mendapatkan izin pengelolaan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Qonun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Qanun No. 15 Tahun 2002 Tentang Izin Kehutanan NAD, Bab IV Tata Cara Permohonan, pasal 11: 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6A0A3A" w:rsidRPr="006A0A3A" w:rsidTr="006A0A3A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AIIb3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Keuntungan bagi masyarakat Adat/Lokal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255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6A0A3A" w:rsidRPr="006A0A3A" w:rsidTr="006A0A3A">
        <w:trPr>
          <w:trHeight w:val="90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Keberadaan dan komprehensiveness aturan yang mengatur perlindungan terhadap hak kelola hutan yang telah diberikan kepada masyarakat adat, masyarakat lokal dan bisnis</w:t>
            </w:r>
          </w:p>
        </w:tc>
      </w:tr>
      <w:tr w:rsidR="006A0A3A" w:rsidRPr="006A0A3A" w:rsidTr="006A0A3A">
        <w:trPr>
          <w:trHeight w:val="39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UU, Permenhut, Perda</w:t>
            </w: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6A0A3A" w:rsidRPr="006A0A3A" w:rsidTr="006A0A3A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6A0A3A" w:rsidRPr="006A0A3A" w:rsidTr="006A0A3A">
        <w:trPr>
          <w:trHeight w:val="102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AIIc1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Sanksi/ancaman hukum bagi yang melakukan perambahan (di atas lahan bebas konflik)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Qonun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Qanun No. 14 Tahun 2002 Tentang Kehutanan NAD, BAB VI Penyelesaian Sengketa Kehutanan, pasal 40 dan 4; Bab VII tentang Ketentuan pidana pasal 43 (denda) dan 44 (pecabutan ijin) 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6A0A3A" w:rsidRPr="006A0A3A" w:rsidTr="006A0A3A">
        <w:trPr>
          <w:trHeight w:val="102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AIIc2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Sanksi/ancaman hukum bagi pejabat pemberi izin (di atas lahan yang telah memiliki hak)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Qonun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Qanun No. 14 Tahun 2002 Tentang Kehutanan NAD, BAB VI Penyelesaian Sengketa Kehutanan, pasal 40 dan 4; Bab VII tentang Ketentuan pidana pasal 43 (denda) dan 44 (pecabutan ijin) 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6A0A3A" w:rsidRPr="006A0A3A" w:rsidTr="006A0A3A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AIIc3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Ganti rugi bagi pemegang hak yang dirugikan (mudah &amp; memadai)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255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6A0A3A" w:rsidRPr="006A0A3A" w:rsidTr="006A0A3A">
        <w:trPr>
          <w:trHeight w:val="90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Keberadaan dan komprehensiveness aturan yang mengatur program peningkatan kapasitas masyarakat untuk mengakses hak pengelolaan hutan</w:t>
            </w:r>
          </w:p>
        </w:tc>
      </w:tr>
      <w:tr w:rsidR="006A0A3A" w:rsidRPr="006A0A3A" w:rsidTr="006A0A3A">
        <w:trPr>
          <w:trHeight w:val="39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UU, Permenhut, Perda</w:t>
            </w: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6A0A3A" w:rsidRPr="006A0A3A" w:rsidTr="006A0A3A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6A0A3A" w:rsidRPr="006A0A3A" w:rsidTr="006A0A3A">
        <w:trPr>
          <w:trHeight w:val="102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AIId1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peningkatan kapasitas masyarakat Adat/ Lokal untuk mengakses hak pengelolaan hutan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AIId2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Program peningkatan kapasitas </w:t>
            </w: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pemerintah (pada tingkatan) lebih rendah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Qonun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Qanun No. 14 Tahun 2002 Tentang Kehutanan NAD, BAB III Penelitian, Pendidikan dan Pelatihan, pasal 11 dan 12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AIId3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mengakses anggaran peningkatan kapasitas bagi masyarakat Adat/Lokal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AIId4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peningkatan kapasitas masyarakat dan Pemerintah Daerah secara partisipatif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255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6A0A3A" w:rsidRPr="006A0A3A" w:rsidTr="006A0A3A">
        <w:trPr>
          <w:trHeight w:val="33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III. Pengorganisasian Hutan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6A0A3A" w:rsidRPr="006A0A3A" w:rsidTr="006A0A3A">
        <w:trPr>
          <w:trHeight w:val="90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Keberadaan dan komprehensiveness aturan yang mengatur akuntablitas institusi pengelolaan hutan dan lahan gambut </w:t>
            </w:r>
          </w:p>
        </w:tc>
      </w:tr>
      <w:tr w:rsidR="006A0A3A" w:rsidRPr="006A0A3A" w:rsidTr="006A0A3A">
        <w:trPr>
          <w:trHeight w:val="39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UU, Permenhut</w:t>
            </w: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6A0A3A" w:rsidRPr="006A0A3A" w:rsidTr="006A0A3A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6A0A3A" w:rsidRPr="006A0A3A" w:rsidTr="006A0A3A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AIIIa1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Kejelasan tugas &amp; wewenang pengelolaan hutan &amp; lahan gambut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Qonun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Qanun Nomor 14 Tahun 2002 Tentang Kehutanan, Bab III, Pengurusan Hutan (pasal 9) dan Pengelollan Hutan (pasal 11)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6A0A3A" w:rsidRPr="006A0A3A" w:rsidTr="006A0A3A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AIIIa2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Transparansi output tahunan dan capaian institusi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AIIIa3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Anggaran berbasis kinerja (Budget based on performance)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102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AIIIa4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Desentralisasi (tugas &amp; wewenang) ke tingkat yang lebih rendah (disertai prinsip transparansi &amp; partisipasi)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255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6A0A3A" w:rsidRPr="006A0A3A" w:rsidTr="006A0A3A">
        <w:trPr>
          <w:trHeight w:val="90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Keberadaan dan komprehensiveness aturan yang mengatur harmonisasi hukum dan kebijakan terkait dengan hutan dan lahan gambut </w:t>
            </w:r>
          </w:p>
        </w:tc>
      </w:tr>
      <w:tr w:rsidR="006A0A3A" w:rsidRPr="006A0A3A" w:rsidTr="006A0A3A">
        <w:trPr>
          <w:trHeight w:val="39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:(permenkum-ham) Cek dibiro hukum prov/kab</w:t>
            </w: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6A0A3A" w:rsidRPr="006A0A3A" w:rsidTr="006A0A3A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6A0A3A" w:rsidRPr="006A0A3A" w:rsidTr="006A0A3A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AIIIb1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Kejelasan lembaga yang bertanggung </w:t>
            </w: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jawab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AIIIb2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harmonisasi aturan sebelum diundangkan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255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6A0A3A" w:rsidRPr="006A0A3A" w:rsidTr="006A0A3A">
        <w:trPr>
          <w:trHeight w:val="90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c. Keberadaan dan komprehensiveness aturan yang mengatur pertimbangan integritas dan keahlian dalam posisi strategis di institusi yang bertanggungjawab terhadap kehutanan dan lahan gambut </w:t>
            </w:r>
          </w:p>
        </w:tc>
      </w:tr>
      <w:tr w:rsidR="006A0A3A" w:rsidRPr="006A0A3A" w:rsidTr="006A0A3A">
        <w:trPr>
          <w:trHeight w:val="39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permenpan/SK Gub/Bup/Inpres 5/2004</w:t>
            </w: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6A0A3A" w:rsidRPr="006A0A3A" w:rsidTr="006A0A3A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6A0A3A" w:rsidRPr="006A0A3A" w:rsidTr="006A0A3A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AIIIc1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Keterbukaan proses pengisian posisi strategis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AIIIc2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Penilaian pihak ketiga (independen) dalam proses pemilihan SDM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AIIIc3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Life style checking dan kewajaran harta dengan bantuan PPATK 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AIIIc4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verifikasi LHKPN dengan bantuan KPK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AIIIc5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Batasan Conflict of Interest &amp; mekanisme yang harus dilakukan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AIIIc6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Pembuatan pakta integritas, pemenuhan kode etik dan kontrak kinerja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255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6A0A3A" w:rsidRPr="006A0A3A" w:rsidTr="006A0A3A">
        <w:trPr>
          <w:trHeight w:val="90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Keberadaan dan komprehensiveness aturan yang mengatur pelaksanaan penegakan hukum dalam pengelolaan hutan dan lahan gambut di tingkat Nasional/Propinsi/Kab secara efektif dan efisien serta tidak rentan korupsi</w:t>
            </w:r>
          </w:p>
        </w:tc>
      </w:tr>
      <w:tr w:rsidR="006A0A3A" w:rsidRPr="006A0A3A" w:rsidTr="006A0A3A">
        <w:trPr>
          <w:trHeight w:val="63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terkait dengan aturan lain, SK kemenhut/ kejaksaan/Kehakiman/KPK/PPATK, Kemenkeu</w:t>
            </w: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6A0A3A" w:rsidRPr="006A0A3A" w:rsidTr="006A0A3A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6A0A3A" w:rsidRPr="006A0A3A" w:rsidTr="006A0A3A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AIIId1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Pembenahan case manage-ment sehingga menutup celah-celah abuse of power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AIIId2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Sistem pengawasan dan pen-disiplinan internal di lembaga penegak hukum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280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AIIId3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Peningkatan kapasitas aparat penegak hukum terkait isu-isu pengelolaan hutan dan lahan gambut secara lestari, kebijak-an Negara atas masyarakat adat, serta pemanfaatan instru-ment hukum lain seperti pajak, korupsi, dan anti pencucian uang untuk memberantas kejahatan kehutanan (multi-door approach);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127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AIIId4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koordinasi yang efektif antara aparat penegak hukum terkait dalam isu hutan dan lahan gambut dan penun-jukan leading sector yang jelas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AIIId5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Pemenuhan rasio jumlah penegak hukum di bidang kehutanan dan lahan gambut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AIIId6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insentif dan disinsentif untuk mencapai penaatan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255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6A0A3A" w:rsidRPr="006A0A3A" w:rsidTr="006A0A3A">
        <w:trPr>
          <w:trHeight w:val="33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IV. Pengelolaan Hutan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6A0A3A" w:rsidRPr="006A0A3A" w:rsidTr="006A0A3A">
        <w:trPr>
          <w:trHeight w:val="90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Keberadaan dan komprehensiveness aturan yang mengatur kewajiban penyusunan rencana pengelolaan hutan secara berkeadilan dan obyektif </w:t>
            </w:r>
          </w:p>
        </w:tc>
      </w:tr>
      <w:tr w:rsidR="006A0A3A" w:rsidRPr="006A0A3A" w:rsidTr="006A0A3A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6A0A3A" w:rsidRPr="006A0A3A" w:rsidTr="006A0A3A">
        <w:trPr>
          <w:trHeight w:val="25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AIVd1</w:t>
            </w:r>
          </w:p>
        </w:tc>
        <w:tc>
          <w:tcPr>
            <w:tcW w:w="15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item data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6A0A3A" w:rsidRPr="006A0A3A" w:rsidTr="006A0A3A">
        <w:trPr>
          <w:trHeight w:val="25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AIVd</w:t>
            </w: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2</w:t>
            </w: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6A0A3A" w:rsidRPr="006A0A3A" w:rsidTr="006A0A3A">
        <w:trPr>
          <w:trHeight w:val="90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Indikator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Keberadaan dan komprehensiveness aturan yang mengatur transparansi pengelolaan hutan dan lahan gambut</w:t>
            </w:r>
          </w:p>
        </w:tc>
      </w:tr>
      <w:tr w:rsidR="006A0A3A" w:rsidRPr="006A0A3A" w:rsidTr="006A0A3A">
        <w:trPr>
          <w:trHeight w:val="39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SK Menhut/pertanian/ SK/perda-Gub/Bup</w:t>
            </w:r>
          </w:p>
        </w:tc>
      </w:tr>
      <w:tr w:rsidR="006A0A3A" w:rsidRPr="006A0A3A" w:rsidTr="006A0A3A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6A0A3A" w:rsidRPr="006A0A3A" w:rsidTr="006A0A3A">
        <w:trPr>
          <w:trHeight w:val="127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AIVb1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menyediakan seluruh informasi dalam kaitannya dengan pengelolaan hutan secara sistematis sehingga mudah diakses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AIVb2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Mewajibkan agar Badan Publik memiliki petugas khusus yang menangani permintaan informasi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102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AIVb3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pemberian akses bagi publik baik secara proaktif maupun berdasarkan permintaan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127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AIVb4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Terdapat pengumuman informasi tentang rencana kegiatan/proyek yang disertai dengan dokumen pendukungnya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127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AIVb5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Batasan atas informasi yg dapat diakses diatur dengan jelas dan didasarkan pada kepentingan publik (balancing public interest test)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AIVb6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Sanksi bagi pihak-pihak yang sengaja menghambat akses publik atas informasi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255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6A0A3A" w:rsidRPr="006A0A3A" w:rsidTr="006A0A3A">
        <w:trPr>
          <w:trHeight w:val="90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Indikator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c. Keberadaan dan komprehensiveness aturan yang mengatur keterlibatan pemangku kepentingan dalam pengelolaan hutan dan lahan gambut yang  berarti </w:t>
            </w:r>
          </w:p>
        </w:tc>
      </w:tr>
      <w:tr w:rsidR="006A0A3A" w:rsidRPr="006A0A3A" w:rsidTr="006A0A3A">
        <w:trPr>
          <w:trHeight w:val="39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SK Menhut/Pertanian, SK/Perda-Gub/Bup</w:t>
            </w:r>
          </w:p>
        </w:tc>
      </w:tr>
      <w:tr w:rsidR="006A0A3A" w:rsidRPr="006A0A3A" w:rsidTr="006A0A3A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6A0A3A" w:rsidRPr="006A0A3A" w:rsidTr="006A0A3A">
        <w:trPr>
          <w:trHeight w:val="102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AIVc1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Informasi rencana pemberian izin/pelaksanaan lelang kepada seluruh pihak yg memiliki hak serta pihak yg berkepentingan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Qonun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Qanun Nomor 15 Tahun 2002  Izin Kehutanan, 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6A0A3A" w:rsidRPr="006A0A3A" w:rsidTr="006A0A3A">
        <w:trPr>
          <w:trHeight w:val="127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AIVc2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yang memudahkan bagi seluruh pihak yang berkepentingan untuk dapat terlibat dalam proses pengambilan keputusan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127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AIVc3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Penunjukan satu petugas khusus yang bertanggungjawab mengelola masukan publik dalam proses pemberian izin/pelaksanaan lelang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AIVc4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Dokumentasi setiap masukan baik yang tertulis ataupun tidak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AIVc5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Pemberian respon yang bersifat terbuka atas setiap masukan yang ada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AIVc6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Pemberian penjelasan atas keputusan akhir yang diambil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255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6A0A3A" w:rsidRPr="006A0A3A" w:rsidTr="006A0A3A">
        <w:trPr>
          <w:trHeight w:val="90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Keberadaan dan komprehensiveness aturan yang mengatur mekanisme pemberian izin pengelolaan hutan yang efisien</w:t>
            </w:r>
          </w:p>
        </w:tc>
      </w:tr>
      <w:tr w:rsidR="006A0A3A" w:rsidRPr="006A0A3A" w:rsidTr="006A0A3A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6A0A3A" w:rsidRPr="006A0A3A" w:rsidTr="006A0A3A">
        <w:trPr>
          <w:trHeight w:val="25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AIVd1</w:t>
            </w:r>
          </w:p>
        </w:tc>
        <w:tc>
          <w:tcPr>
            <w:tcW w:w="15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item data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6A0A3A" w:rsidRPr="006A0A3A" w:rsidTr="006A0A3A">
        <w:trPr>
          <w:trHeight w:val="25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AIVd2</w:t>
            </w: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6A0A3A" w:rsidRPr="006A0A3A" w:rsidTr="006A0A3A">
        <w:trPr>
          <w:trHeight w:val="255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6A0A3A" w:rsidRPr="006A0A3A" w:rsidTr="006A0A3A">
        <w:trPr>
          <w:trHeight w:val="69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e. Keberadaan dan komprehensiveness aturan yang mengatur mekanisme penanganan pengaduan dalam konflik pengelolaan hutan dan lahan gambu</w:t>
            </w:r>
          </w:p>
        </w:tc>
      </w:tr>
      <w:tr w:rsidR="006A0A3A" w:rsidRPr="006A0A3A" w:rsidTr="006A0A3A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6A0A3A" w:rsidRPr="006A0A3A" w:rsidTr="006A0A3A">
        <w:trPr>
          <w:trHeight w:val="102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AIVe1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pengaduan (sederhana, kejelasan tenggat waktu &amp; tindakan yang telah diambil)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AIVe2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resolusi konflik dan penyelesaian sengketa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Qonun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Qanun No. 14 Tahun 2002 Tentang Kehutanan NAD, BAB VI Penyelesaian Sengketa Kehutanan, pasal 40 dan 4; 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6A0A3A" w:rsidRPr="006A0A3A" w:rsidTr="006A0A3A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AIVe3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Mediator memiliki keahlian dan pemahaman tentang isu-isu adat/masyarakat lokal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102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AIVe4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pengawasan eksternal atas kinerja penegak hukum dalam menindaklanjuti pengaduan masyarakat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255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6A0A3A" w:rsidRPr="006A0A3A" w:rsidTr="006A0A3A">
        <w:trPr>
          <w:trHeight w:val="33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V. Pengorganisasian Hutan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6A0A3A" w:rsidRPr="006A0A3A" w:rsidTr="006A0A3A">
        <w:trPr>
          <w:trHeight w:val="69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Keberadaan dan komprehensiveness aturan yang mengatur transparansi pengendalian dan penegakan hukum dalam pengelolaan hutan</w:t>
            </w:r>
          </w:p>
        </w:tc>
      </w:tr>
      <w:tr w:rsidR="006A0A3A" w:rsidRPr="006A0A3A" w:rsidTr="006A0A3A">
        <w:trPr>
          <w:trHeight w:val="39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SK Menhut/Gub/Bu</w:t>
            </w: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6A0A3A" w:rsidRPr="006A0A3A" w:rsidTr="006A0A3A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6A0A3A" w:rsidRPr="006A0A3A" w:rsidTr="006A0A3A">
        <w:trPr>
          <w:trHeight w:val="102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AVa1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Ketersediaan seluruh informasi secara sistematis dalam kaitannya </w:t>
            </w: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dengan pengawasan internal dan eksternal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153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AVa2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Terdapat aturan yang mewajibkan pemberian akses bagi publik baik secara proaktif maupun berdasarkan permintaan dalam tahap pengawasan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127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AVa3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Batasan atas informasi yg dapat diakses diatur dengan jelas dan didasarkan pada kepentingan publik (balancing public interest test)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AVa4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Terdapat sanksi bagi pihak-pihak yg sengaja menghambat akses publik atas informasi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255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6A0A3A" w:rsidRPr="006A0A3A" w:rsidTr="006A0A3A">
        <w:trPr>
          <w:trHeight w:val="69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Keberadaan dan komprehensiveness aturan yang mengatur pengawasan yang berintegritas dan partisipatif dalam pengelolaan hutan</w:t>
            </w:r>
          </w:p>
        </w:tc>
      </w:tr>
      <w:tr w:rsidR="006A0A3A" w:rsidRPr="006A0A3A" w:rsidTr="006A0A3A">
        <w:trPr>
          <w:trHeight w:val="39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Per/SK menhut/Gub/Bup</w:t>
            </w:r>
          </w:p>
        </w:tc>
      </w:tr>
      <w:tr w:rsidR="006A0A3A" w:rsidRPr="006A0A3A" w:rsidTr="006A0A3A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6A0A3A" w:rsidRPr="006A0A3A" w:rsidTr="006A0A3A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AVb1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Informasi pelaksanaan kegiatan untuk memperjelas masukan publik atas suatu kasus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127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AVb2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penerimaan pengaduan memudahkan bagi seluruh pihak (termasuk competitors) untuk menyampaikan pengaduan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AVb3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Dokumentasi setiap laporan pengaduan baik yang tertulis ataupun tidak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102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AVb4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penerimaan pengaduan memiliki jangka waktu yang jelas atas respon yang akan diberikan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102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AVb5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Mekanisme penerimaan pengaduan menawarkan kemudahan dan kejelasan pihak yang dikontak 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102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AVb6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Penunjukan satu petugas khusus yang bertanggungjawab mengelola masukan publik dalam proses pengawasan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255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6A0A3A" w:rsidRPr="006A0A3A" w:rsidTr="006A0A3A">
        <w:trPr>
          <w:trHeight w:val="69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c. Keberadaan dan komprehensiveness aturan yang mengatur program peningkatan kapasitas masyarakat dalam pengawasan pengelolaan hutan dan lahan gambut  </w:t>
            </w: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6A0A3A" w:rsidRPr="006A0A3A" w:rsidTr="006A0A3A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6A0A3A" w:rsidRPr="006A0A3A" w:rsidTr="006A0A3A">
        <w:trPr>
          <w:trHeight w:val="127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AVc1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pemerintah daerah dalam meningkatkan kapasitas masyarakat adat/lokal untuk turut berpartisipasi dalam proses pengawasan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127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AVc2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pemerintahan yang lebih tinggi untuk meningkat-kan kapasitas pemerintahan yang lebih rendah dalam melakukan pengawasan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255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6A0A3A" w:rsidRPr="006A0A3A" w:rsidTr="006A0A3A">
        <w:trPr>
          <w:trHeight w:val="69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Keberadaan dan komprehensiveness aturan yang mengatur mekanisme penindaklanjutan temuan penyelewengan/indikasi korupsi yang responsif</w:t>
            </w: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6A0A3A" w:rsidRPr="006A0A3A" w:rsidTr="006A0A3A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6A0A3A" w:rsidRPr="006A0A3A" w:rsidTr="006A0A3A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AVd1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Pelaksanaan perbaikan sistem secara partisipatif dari rekomendasi BPK dan KPK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6A0A3A" w:rsidRPr="006A0A3A" w:rsidTr="006A0A3A">
        <w:trPr>
          <w:trHeight w:val="255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6A0A3A" w:rsidRPr="006A0A3A" w:rsidTr="006A0A3A">
        <w:trPr>
          <w:trHeight w:val="69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e. Keberadaan dan komprehensiveness aturan yang mengatur mekanisme multi door approach dalam penyelesaian kasus-kasus kejahatan kehutanan</w:t>
            </w: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6A0A3A" w:rsidRPr="006A0A3A" w:rsidTr="006A0A3A">
        <w:trPr>
          <w:trHeight w:val="39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Sumber Data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aturan KLH-kehutanan (satgas illegal loging)</w:t>
            </w:r>
          </w:p>
        </w:tc>
      </w:tr>
      <w:tr w:rsidR="006A0A3A" w:rsidRPr="006A0A3A" w:rsidTr="006A0A3A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6A0A3A" w:rsidRPr="006A0A3A" w:rsidTr="006A0A3A">
        <w:trPr>
          <w:trHeight w:val="127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AVe1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Pendekatan multi-door ap-proach antara lain terdiri dari pendekatan pidana korupsi, anti money laundering, pidana pajak, dan pidana lingkungan hidup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255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6A0A3A" w:rsidRPr="006A0A3A" w:rsidTr="006A0A3A">
        <w:trPr>
          <w:trHeight w:val="33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IV. Infrastruktur REDD+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6A0A3A" w:rsidRPr="006A0A3A" w:rsidTr="006A0A3A">
        <w:trPr>
          <w:trHeight w:val="765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Keberadaan dan komprehensiveness aturan yang mengatur transparansi dalam pengembangan kebijakan dan kelembagaan REDD+</w:t>
            </w:r>
          </w:p>
        </w:tc>
      </w:tr>
      <w:tr w:rsidR="006A0A3A" w:rsidRPr="006A0A3A" w:rsidTr="006A0A3A">
        <w:trPr>
          <w:trHeight w:val="39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(UKP4, Permenhut, Perda/SK Gub/Bup)</w:t>
            </w: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6A0A3A" w:rsidRPr="006A0A3A" w:rsidTr="006A0A3A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6A0A3A" w:rsidRPr="006A0A3A" w:rsidTr="006A0A3A">
        <w:trPr>
          <w:trHeight w:val="127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AVIa1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Ketersediaan seluruh informasi dalam kaitannya dengan proses pembentukan infrastruktur, pelaksanaan dan pengawasan REDD+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102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AVIa2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agar Badan Publik memiliki petugas khusus yang menangani permintaan informasi publik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AVIa3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Pemberian akses bagi publik baik secara proaktif maupun berdasarkan permintaan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127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AVIa4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Batasan atas informasi yg dapat diakses diatur dengan jelas dan didasarkan pada kepentingan publik (balancing public interest test)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AVIa5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Sanksi bagi pihak-pihak yang sengaja menghambat akses publik atas informasi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255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6A0A3A" w:rsidRPr="006A0A3A" w:rsidTr="006A0A3A">
        <w:trPr>
          <w:trHeight w:val="765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Keberadaan dan komprehensiveness aturan yang mengatur penyusunan kebijakan dan kelembagaan REDD+ yang obyektif dan transparan</w:t>
            </w:r>
          </w:p>
        </w:tc>
      </w:tr>
      <w:tr w:rsidR="006A0A3A" w:rsidRPr="006A0A3A" w:rsidTr="006A0A3A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6A0A3A" w:rsidRPr="006A0A3A" w:rsidTr="006A0A3A">
        <w:trPr>
          <w:trHeight w:val="153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AVIb1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Penyampaian informasi atas rencana pembentukan peraturan/kebijakan terkait REDD+ kepada seluruh pihak yg memiliki hak serta pihak yg berkepentingan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SK Gub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SK Gubernur Aceh Nomor 522/18/2010 Pembentukan Task Force REDD,  keputusan bagian KEDUA, romawi II tentang Pelaksanaan Kegiatan, poin g: melakukan sosialisasi proyej REDD kepada para pihak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6A0A3A" w:rsidRPr="006A0A3A" w:rsidTr="006A0A3A">
        <w:trPr>
          <w:trHeight w:val="127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AVIb2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yang memudahkan bagi seluruh pihak yang berkepentingan untuk dapat terlibat dalam proses pengambilan keputusan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6A0A3A" w:rsidRPr="006A0A3A" w:rsidTr="006A0A3A">
        <w:trPr>
          <w:trHeight w:val="127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AVIb3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Penunjukan satu petugas khusus yang bertanggungjawab mengelola masukan publik dalam proses pembentukan kebijakan terkait REDD+;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AVIb4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Dokumentasi setiap masukan baik yang tertulis ataupun tidak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1512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AVIb5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Pemberian respon yang bersifat terbuka atas setiap masukan yang ada (metode umpan balik)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AVIb6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Penjelasan atas keputusan akhir yang diambil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AVIb7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Pelaksanakan seluruh proses partisipasi dalam waktu yang cukup, (minimum 45 hari kerja)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255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6A0A3A" w:rsidRPr="006A0A3A" w:rsidTr="006A0A3A">
        <w:trPr>
          <w:trHeight w:val="765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c. Keberadaan dan komprehensiveness aturan yang mengatur mekanisme penanganan pengaduan masyarakat dalam proses pengembangan kebijakan dan kelembagaan REDD+ </w:t>
            </w:r>
          </w:p>
        </w:tc>
      </w:tr>
      <w:tr w:rsidR="006A0A3A" w:rsidRPr="006A0A3A" w:rsidTr="006A0A3A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6A0A3A" w:rsidRPr="006A0A3A" w:rsidTr="006A0A3A">
        <w:trPr>
          <w:trHeight w:val="229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AVIc1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pengaduan masyarakat yang memudahkan bagi seluruh pihak (termasuk competitors) untuk menyampaikan pengaduan dan mendapatkan kejelasan tindakan yang telah diambil atas pengaduan yang disampaikan dalam jangka waktu yang jelas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127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AVIc2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resolusi konflik dan penyelesaian sengketa melalui jalur perundingan apabila terdapat perbedaan pandangan yg tajam atas suatu hal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AVIc3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Jasa mediator yang memiliki keahlian dan pemahaman tentang isu-isu adat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255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6A0A3A" w:rsidRPr="006A0A3A" w:rsidTr="006A0A3A">
        <w:trPr>
          <w:trHeight w:val="93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d. Keberadaan dan komprehensiveness aturan yang mengatur program peningkatan kapasitas aparat pemerintah dan masyarakat dalam penyiapan pengembangan kebijakan dan kelembagaan REDD+  </w:t>
            </w: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6A0A3A" w:rsidRPr="006A0A3A" w:rsidTr="006A0A3A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6A0A3A" w:rsidRPr="006A0A3A" w:rsidTr="006A0A3A">
        <w:trPr>
          <w:trHeight w:val="127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AVId1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untuk meningkatkan kapasitas masyarakat adat/lokal untuk untuk memahami REDD+ serta pilihan-pilihan kebijakan yang ada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127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AVId2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untuk peningkatan kapasitas pemerintahan yang lebih rendah untuk memahami REDD+ serta pilihan-pilihan kebijakan yang ada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255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6A0A3A" w:rsidRPr="006A0A3A" w:rsidTr="006A0A3A">
        <w:trPr>
          <w:trHeight w:val="93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e. Keberadaan dan komprehensiveness aturan yang mengatur mekanisme tindak lanjut temuan penyelewengan/indikasi korupsi kegiatan REDD+ yang responsif </w:t>
            </w: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6A0A3A" w:rsidRPr="006A0A3A" w:rsidTr="006A0A3A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6A0A3A" w:rsidRPr="006A0A3A" w:rsidTr="006A0A3A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AVIe1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Pelaksanaan perbaikan sistem berdasarkan rekomendasi BPK secara partisipatif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255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6A0A3A" w:rsidRPr="006A0A3A" w:rsidTr="006A0A3A">
        <w:trPr>
          <w:trHeight w:val="78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f. Keberadaan dan komprehensiveness aturan yang mengatur mekanisme penanganan pengaduan dalam konflik terkait dengan kegiatan REDD+</w:t>
            </w: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6A0A3A" w:rsidRPr="006A0A3A" w:rsidTr="006A0A3A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6A0A3A" w:rsidRPr="006A0A3A" w:rsidTr="006A0A3A">
        <w:trPr>
          <w:trHeight w:val="102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AVIf1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pengaduan yang sederhana, memilik tenggat waktu yang jelas serta kejelasan tindakan yang telah diambil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AVIf2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resolusi konflik dan penyelesaian sengketa melalui jalur perundingan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127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AVIf3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Mewajibkan mediator yang disediakan untuk memiliki keahlian dan pemahaman tentang isu-isu adat/masyarakat lokal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6A0A3A" w:rsidRPr="006A0A3A" w:rsidTr="006A0A3A">
        <w:trPr>
          <w:trHeight w:val="102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AVIf4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pengawasan eksternal atas kinerja penegak hukum dalam menindaklanjuti pengaduan masyarakat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3A" w:rsidRPr="006A0A3A" w:rsidRDefault="006A0A3A" w:rsidP="006A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6A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</w:tbl>
    <w:p w:rsidR="006A0A3A" w:rsidRDefault="006A0A3A"/>
    <w:sectPr w:rsidR="006A0A3A" w:rsidSect="00A91768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A91768"/>
    <w:rsid w:val="0026067C"/>
    <w:rsid w:val="004165D1"/>
    <w:rsid w:val="006A0A3A"/>
    <w:rsid w:val="006E5970"/>
    <w:rsid w:val="00730A1C"/>
    <w:rsid w:val="00A91768"/>
    <w:rsid w:val="00BB5203"/>
    <w:rsid w:val="00D74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9176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1768"/>
    <w:rPr>
      <w:color w:val="800080"/>
      <w:u w:val="single"/>
    </w:rPr>
  </w:style>
  <w:style w:type="paragraph" w:customStyle="1" w:styleId="xl65">
    <w:name w:val="xl65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6">
    <w:name w:val="xl66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7">
    <w:name w:val="xl6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8">
    <w:name w:val="xl6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9">
    <w:name w:val="xl69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0">
    <w:name w:val="xl7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1">
    <w:name w:val="xl71"/>
    <w:basedOn w:val="Normal"/>
    <w:rsid w:val="00A9176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2">
    <w:name w:val="xl7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3">
    <w:name w:val="xl7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4">
    <w:name w:val="xl7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5">
    <w:name w:val="xl7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6">
    <w:name w:val="xl76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7">
    <w:name w:val="xl7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8">
    <w:name w:val="xl7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9">
    <w:name w:val="xl79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0">
    <w:name w:val="xl8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1">
    <w:name w:val="xl81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2">
    <w:name w:val="xl8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3">
    <w:name w:val="xl8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4">
    <w:name w:val="xl8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5">
    <w:name w:val="xl8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6">
    <w:name w:val="xl86"/>
    <w:basedOn w:val="Normal"/>
    <w:rsid w:val="00A9176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7">
    <w:name w:val="xl87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8">
    <w:name w:val="xl88"/>
    <w:basedOn w:val="Normal"/>
    <w:rsid w:val="00A917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6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bappeda.acehprov.go.id/v2/index.php?option=com_content&amp;view=article&amp;id=118&amp;Itemid=117" TargetMode="External"/><Relationship Id="rId4" Type="http://schemas.openxmlformats.org/officeDocument/2006/relationships/hyperlink" Target="http://bappeda.acehprov.go.id/v2/index.php?option=com_content&amp;view=article&amp;id=118&amp;Itemid=11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15</Pages>
  <Words>3340</Words>
  <Characters>19044</Characters>
  <Application>Microsoft Office Word</Application>
  <DocSecurity>0</DocSecurity>
  <Lines>158</Lines>
  <Paragraphs>44</Paragraphs>
  <ScaleCrop>false</ScaleCrop>
  <Company/>
  <LinksUpToDate>false</LinksUpToDate>
  <CharactersWithSpaces>22340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2</cp:revision>
  <dcterms:created xsi:type="dcterms:W3CDTF">2012-10-16T01:42:00Z</dcterms:created>
  <dcterms:modified xsi:type="dcterms:W3CDTF">2012-10-16T08:47:00Z</dcterms:modified>
</cp:coreProperties>
</file>